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1C6" w:rsidRDefault="009221C6" w:rsidP="009221C6">
      <w:pPr>
        <w:rPr>
          <w:i/>
          <w:iCs/>
          <w:color w:val="1F497D"/>
          <w:lang w:val="de-DE"/>
        </w:rPr>
      </w:pPr>
      <w:r>
        <w:rPr>
          <w:i/>
          <w:iCs/>
          <w:color w:val="1F497D"/>
          <w:lang w:val="de-DE"/>
        </w:rPr>
        <w:t>FRAGEN AIG  02.07.2014</w:t>
      </w:r>
    </w:p>
    <w:p w:rsidR="009221C6" w:rsidRDefault="009221C6" w:rsidP="009221C6">
      <w:pPr>
        <w:pStyle w:val="ListParagraph"/>
        <w:numPr>
          <w:ilvl w:val="0"/>
          <w:numId w:val="3"/>
        </w:numPr>
        <w:rPr>
          <w:i/>
          <w:iCs/>
          <w:color w:val="1F497D"/>
          <w:lang w:val="de-DE"/>
        </w:rPr>
      </w:pPr>
      <w:r>
        <w:rPr>
          <w:i/>
          <w:iCs/>
          <w:color w:val="1F497D"/>
          <w:lang w:val="de-DE"/>
        </w:rPr>
        <w:t>Komplett aktualisierte und chiffrierte Informationen zu den Aktivitäten von BAUMANN AND PARTNERS und deren versicherte Filialen (für jede zu versichernde Aktivität)</w:t>
      </w:r>
    </w:p>
    <w:p w:rsidR="009221C6" w:rsidRDefault="009221C6" w:rsidP="009221C6">
      <w:pPr>
        <w:pStyle w:val="ListParagraph"/>
        <w:rPr>
          <w:i/>
          <w:iCs/>
          <w:color w:val="1F497D"/>
          <w:lang w:val="de-DE"/>
        </w:rPr>
      </w:pPr>
    </w:p>
    <w:tbl>
      <w:tblPr>
        <w:tblStyle w:val="TableGrid"/>
        <w:tblW w:w="9815" w:type="dxa"/>
        <w:tblInd w:w="720" w:type="dxa"/>
        <w:tblLayout w:type="fixed"/>
        <w:tblLook w:val="04A0"/>
      </w:tblPr>
      <w:tblGrid>
        <w:gridCol w:w="1798"/>
        <w:gridCol w:w="1985"/>
        <w:gridCol w:w="1842"/>
        <w:gridCol w:w="1985"/>
        <w:gridCol w:w="2205"/>
      </w:tblGrid>
      <w:tr w:rsidR="004879C6" w:rsidRPr="009221C6" w:rsidTr="00235783">
        <w:trPr>
          <w:cantSplit/>
          <w:trHeight w:val="372"/>
        </w:trPr>
        <w:tc>
          <w:tcPr>
            <w:tcW w:w="1798" w:type="dxa"/>
            <w:tcBorders>
              <w:bottom w:val="single" w:sz="4" w:space="0" w:color="000000" w:themeColor="text1"/>
            </w:tcBorders>
          </w:tcPr>
          <w:p w:rsidR="004879C6" w:rsidRPr="002160AD" w:rsidRDefault="004879C6" w:rsidP="00C01649">
            <w:pPr>
              <w:pStyle w:val="ListParagraph"/>
              <w:ind w:left="0"/>
              <w:rPr>
                <w:iCs/>
                <w:color w:val="1F497D"/>
                <w:lang w:val="de-DE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000000" w:themeColor="text1"/>
            </w:tcBorders>
          </w:tcPr>
          <w:p w:rsidR="004879C6" w:rsidRPr="004879C6" w:rsidRDefault="004879C6" w:rsidP="004879C6">
            <w:pPr>
              <w:pStyle w:val="ListParagraph"/>
              <w:ind w:left="0"/>
              <w:jc w:val="center"/>
              <w:rPr>
                <w:b/>
                <w:iCs/>
                <w:color w:val="1F497D"/>
                <w:lang w:val="de-DE"/>
              </w:rPr>
            </w:pPr>
            <w:r>
              <w:rPr>
                <w:b/>
                <w:iCs/>
                <w:color w:val="1F497D"/>
                <w:lang w:val="de-DE"/>
              </w:rPr>
              <w:t>Portfolio Management</w:t>
            </w:r>
          </w:p>
        </w:tc>
        <w:tc>
          <w:tcPr>
            <w:tcW w:w="4190" w:type="dxa"/>
            <w:gridSpan w:val="2"/>
            <w:tcBorders>
              <w:bottom w:val="single" w:sz="4" w:space="0" w:color="000000" w:themeColor="text1"/>
            </w:tcBorders>
          </w:tcPr>
          <w:p w:rsidR="004879C6" w:rsidRPr="004879C6" w:rsidRDefault="004879C6" w:rsidP="004879C6">
            <w:pPr>
              <w:pStyle w:val="ListParagraph"/>
              <w:ind w:left="0"/>
              <w:jc w:val="center"/>
              <w:rPr>
                <w:b/>
                <w:iCs/>
                <w:color w:val="1F497D"/>
              </w:rPr>
            </w:pPr>
            <w:r w:rsidRPr="004879C6">
              <w:rPr>
                <w:b/>
                <w:iCs/>
                <w:color w:val="1F497D"/>
              </w:rPr>
              <w:t>Anlageberatung</w:t>
            </w:r>
          </w:p>
          <w:p w:rsidR="004879C6" w:rsidRPr="004879C6" w:rsidRDefault="004879C6" w:rsidP="004879C6">
            <w:pPr>
              <w:pStyle w:val="ListParagraph"/>
              <w:ind w:left="0"/>
              <w:jc w:val="center"/>
              <w:rPr>
                <w:b/>
                <w:iCs/>
                <w:color w:val="1F497D"/>
              </w:rPr>
            </w:pPr>
          </w:p>
        </w:tc>
      </w:tr>
      <w:tr w:rsidR="004879C6" w:rsidRPr="004879C6" w:rsidTr="00235783">
        <w:trPr>
          <w:cantSplit/>
          <w:trHeight w:val="1134"/>
        </w:trPr>
        <w:tc>
          <w:tcPr>
            <w:tcW w:w="1798" w:type="dxa"/>
            <w:tcBorders>
              <w:bottom w:val="single" w:sz="12" w:space="0" w:color="000000" w:themeColor="text1"/>
            </w:tcBorders>
          </w:tcPr>
          <w:p w:rsidR="004879C6" w:rsidRDefault="004879C6" w:rsidP="00C01649">
            <w:pPr>
              <w:pStyle w:val="ListParagraph"/>
              <w:ind w:left="0"/>
              <w:rPr>
                <w:iCs/>
                <w:color w:val="1F497D"/>
              </w:rPr>
            </w:pPr>
          </w:p>
          <w:p w:rsidR="004879C6" w:rsidRDefault="004879C6" w:rsidP="00C01649">
            <w:pPr>
              <w:pStyle w:val="ListParagraph"/>
              <w:ind w:left="0"/>
              <w:rPr>
                <w:iCs/>
                <w:color w:val="1F497D"/>
              </w:rPr>
            </w:pPr>
          </w:p>
          <w:p w:rsidR="00BD3B9A" w:rsidRDefault="00BD3B9A" w:rsidP="00C01649">
            <w:pPr>
              <w:pStyle w:val="ListParagraph"/>
              <w:ind w:left="0"/>
              <w:rPr>
                <w:iCs/>
                <w:color w:val="1F497D"/>
              </w:rPr>
            </w:pPr>
          </w:p>
          <w:p w:rsidR="004879C6" w:rsidRPr="00C01649" w:rsidRDefault="004879C6" w:rsidP="00C01649">
            <w:pPr>
              <w:pStyle w:val="ListParagraph"/>
              <w:ind w:left="0"/>
              <w:rPr>
                <w:iCs/>
                <w:color w:val="1F497D"/>
              </w:rPr>
            </w:pPr>
            <w:r>
              <w:rPr>
                <w:iCs/>
                <w:color w:val="1F497D"/>
              </w:rPr>
              <w:t>30.05.2014</w:t>
            </w:r>
          </w:p>
        </w:tc>
        <w:tc>
          <w:tcPr>
            <w:tcW w:w="1985" w:type="dxa"/>
            <w:tcBorders>
              <w:bottom w:val="single" w:sz="12" w:space="0" w:color="000000" w:themeColor="text1"/>
            </w:tcBorders>
          </w:tcPr>
          <w:p w:rsidR="004879C6" w:rsidRDefault="004879C6" w:rsidP="009221C6">
            <w:pPr>
              <w:pStyle w:val="ListParagraph"/>
              <w:ind w:left="0"/>
              <w:rPr>
                <w:iCs/>
                <w:color w:val="1F497D"/>
                <w:lang w:val="de-DE"/>
              </w:rPr>
            </w:pPr>
            <w:r w:rsidRPr="004879C6">
              <w:rPr>
                <w:b/>
                <w:iCs/>
                <w:color w:val="1F497D"/>
                <w:lang w:val="de-DE"/>
              </w:rPr>
              <w:t>Privatkunden</w:t>
            </w:r>
            <w:r>
              <w:rPr>
                <w:iCs/>
                <w:color w:val="1F497D"/>
                <w:lang w:val="de-DE"/>
              </w:rPr>
              <w:t xml:space="preserve"> (Private </w:t>
            </w:r>
            <w:proofErr w:type="spellStart"/>
            <w:r>
              <w:rPr>
                <w:iCs/>
                <w:color w:val="1F497D"/>
                <w:lang w:val="de-DE"/>
              </w:rPr>
              <w:t>Wealth</w:t>
            </w:r>
            <w:proofErr w:type="spellEnd"/>
            <w:r>
              <w:rPr>
                <w:iCs/>
                <w:color w:val="1F497D"/>
                <w:lang w:val="de-DE"/>
              </w:rPr>
              <w:t xml:space="preserve"> Management, Sparpläne)</w:t>
            </w:r>
          </w:p>
        </w:tc>
        <w:tc>
          <w:tcPr>
            <w:tcW w:w="1842" w:type="dxa"/>
            <w:tcBorders>
              <w:bottom w:val="single" w:sz="12" w:space="0" w:color="000000" w:themeColor="text1"/>
            </w:tcBorders>
          </w:tcPr>
          <w:p w:rsidR="004879C6" w:rsidRDefault="004879C6" w:rsidP="004879C6">
            <w:pPr>
              <w:pStyle w:val="ListParagraph"/>
              <w:ind w:left="0"/>
              <w:rPr>
                <w:iCs/>
                <w:color w:val="1F497D"/>
                <w:lang w:val="de-DE"/>
              </w:rPr>
            </w:pPr>
            <w:r w:rsidRPr="004879C6">
              <w:rPr>
                <w:b/>
                <w:iCs/>
                <w:color w:val="1F497D"/>
                <w:lang w:val="de-DE"/>
              </w:rPr>
              <w:t>Institutionelle Kunden</w:t>
            </w:r>
            <w:r>
              <w:rPr>
                <w:iCs/>
                <w:color w:val="1F497D"/>
                <w:lang w:val="de-DE"/>
              </w:rPr>
              <w:t xml:space="preserve"> (Dachfonds, Mischfonds)</w:t>
            </w:r>
          </w:p>
        </w:tc>
        <w:tc>
          <w:tcPr>
            <w:tcW w:w="1985" w:type="dxa"/>
            <w:tcBorders>
              <w:bottom w:val="single" w:sz="12" w:space="0" w:color="000000" w:themeColor="text1"/>
            </w:tcBorders>
          </w:tcPr>
          <w:p w:rsidR="004879C6" w:rsidRPr="009221C6" w:rsidRDefault="004879C6" w:rsidP="009221C6">
            <w:pPr>
              <w:pStyle w:val="ListParagraph"/>
              <w:ind w:left="0"/>
              <w:rPr>
                <w:iCs/>
                <w:color w:val="1F497D"/>
              </w:rPr>
            </w:pPr>
            <w:r w:rsidRPr="004879C6">
              <w:rPr>
                <w:b/>
                <w:iCs/>
                <w:color w:val="1F497D"/>
                <w:lang w:val="de-DE"/>
              </w:rPr>
              <w:t>Privatkunden</w:t>
            </w:r>
            <w:r>
              <w:rPr>
                <w:iCs/>
                <w:color w:val="1F497D"/>
                <w:lang w:val="de-DE"/>
              </w:rPr>
              <w:t xml:space="preserve"> (Private </w:t>
            </w:r>
            <w:proofErr w:type="spellStart"/>
            <w:r>
              <w:rPr>
                <w:iCs/>
                <w:color w:val="1F497D"/>
                <w:lang w:val="de-DE"/>
              </w:rPr>
              <w:t>Wealth</w:t>
            </w:r>
            <w:proofErr w:type="spellEnd"/>
            <w:r>
              <w:rPr>
                <w:iCs/>
                <w:color w:val="1F497D"/>
                <w:lang w:val="de-DE"/>
              </w:rPr>
              <w:t xml:space="preserve"> Management, Sparpläne)</w:t>
            </w:r>
          </w:p>
        </w:tc>
        <w:tc>
          <w:tcPr>
            <w:tcW w:w="2205" w:type="dxa"/>
            <w:tcBorders>
              <w:bottom w:val="single" w:sz="12" w:space="0" w:color="000000" w:themeColor="text1"/>
            </w:tcBorders>
          </w:tcPr>
          <w:p w:rsidR="004879C6" w:rsidRDefault="004879C6" w:rsidP="009221C6">
            <w:pPr>
              <w:pStyle w:val="ListParagraph"/>
              <w:ind w:left="0"/>
              <w:rPr>
                <w:iCs/>
                <w:color w:val="1F497D"/>
                <w:lang w:val="de-DE"/>
              </w:rPr>
            </w:pPr>
            <w:r w:rsidRPr="004879C6">
              <w:rPr>
                <w:b/>
                <w:iCs/>
                <w:color w:val="1F497D"/>
                <w:lang w:val="de-DE"/>
              </w:rPr>
              <w:t>Institutionelle Kunden</w:t>
            </w:r>
            <w:r w:rsidRPr="004879C6">
              <w:rPr>
                <w:iCs/>
                <w:color w:val="1F497D"/>
                <w:lang w:val="de-DE"/>
              </w:rPr>
              <w:t xml:space="preserve"> </w:t>
            </w:r>
          </w:p>
          <w:p w:rsidR="004879C6" w:rsidRPr="004879C6" w:rsidRDefault="004879C6" w:rsidP="00BD3B9A">
            <w:pPr>
              <w:pStyle w:val="ListParagraph"/>
              <w:ind w:left="0"/>
              <w:rPr>
                <w:iCs/>
                <w:color w:val="1F497D"/>
                <w:lang w:val="de-DE"/>
              </w:rPr>
            </w:pPr>
            <w:r w:rsidRPr="004879C6">
              <w:rPr>
                <w:iCs/>
                <w:color w:val="1F497D"/>
                <w:lang w:val="de-DE"/>
              </w:rPr>
              <w:t>(Dachfonds, Mischfonds</w:t>
            </w:r>
            <w:r w:rsidR="00BD3B9A">
              <w:rPr>
                <w:iCs/>
                <w:color w:val="1F497D"/>
                <w:lang w:val="de-DE"/>
              </w:rPr>
              <w:t>)</w:t>
            </w:r>
          </w:p>
        </w:tc>
      </w:tr>
      <w:tr w:rsidR="004879C6" w:rsidRPr="009221C6" w:rsidTr="00235783">
        <w:tc>
          <w:tcPr>
            <w:tcW w:w="1798" w:type="dxa"/>
            <w:tcBorders>
              <w:top w:val="single" w:sz="12" w:space="0" w:color="000000" w:themeColor="text1"/>
            </w:tcBorders>
          </w:tcPr>
          <w:p w:rsidR="004879C6" w:rsidRPr="007F6A9C" w:rsidRDefault="004879C6" w:rsidP="00C01649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</w:rPr>
            </w:pPr>
            <w:r>
              <w:rPr>
                <w:iCs/>
                <w:color w:val="1F497D"/>
                <w:lang w:val="de-DE"/>
              </w:rPr>
              <w:t>AUM</w:t>
            </w:r>
          </w:p>
          <w:p w:rsidR="004879C6" w:rsidRPr="00C01649" w:rsidRDefault="004879C6" w:rsidP="00C01649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</w:rPr>
            </w:pPr>
            <w:r>
              <w:rPr>
                <w:iCs/>
                <w:color w:val="1F497D"/>
                <w:lang w:val="de-DE"/>
              </w:rPr>
              <w:t>Kundenanzahl</w:t>
            </w:r>
          </w:p>
          <w:p w:rsidR="004879C6" w:rsidRPr="00C01649" w:rsidRDefault="004879C6" w:rsidP="0063473F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</w:rPr>
            </w:pPr>
            <w:r>
              <w:rPr>
                <w:iCs/>
                <w:color w:val="1F497D"/>
                <w:lang w:val="de-DE"/>
              </w:rPr>
              <w:t xml:space="preserve">Ø </w:t>
            </w:r>
            <w:r w:rsidRPr="00C01649">
              <w:rPr>
                <w:iCs/>
                <w:color w:val="1F497D"/>
                <w:lang w:val="de-DE"/>
              </w:rPr>
              <w:t>Portfolio</w:t>
            </w:r>
          </w:p>
        </w:tc>
        <w:tc>
          <w:tcPr>
            <w:tcW w:w="1985" w:type="dxa"/>
            <w:tcBorders>
              <w:top w:val="single" w:sz="12" w:space="0" w:color="000000" w:themeColor="text1"/>
            </w:tcBorders>
          </w:tcPr>
          <w:p w:rsidR="004879C6" w:rsidRDefault="004879C6" w:rsidP="007F6A9C">
            <w:pPr>
              <w:pStyle w:val="ListParagraph"/>
              <w:numPr>
                <w:ilvl w:val="0"/>
                <w:numId w:val="4"/>
              </w:numPr>
              <w:ind w:left="175" w:hanging="283"/>
              <w:rPr>
                <w:iCs/>
                <w:color w:val="1F497D"/>
              </w:rPr>
            </w:pPr>
            <w:r>
              <w:rPr>
                <w:iCs/>
                <w:color w:val="1F497D"/>
              </w:rPr>
              <w:t xml:space="preserve">266,1 Mio </w:t>
            </w:r>
            <w:proofErr w:type="spellStart"/>
            <w:r>
              <w:rPr>
                <w:iCs/>
                <w:color w:val="1F497D"/>
              </w:rPr>
              <w:t>Eur</w:t>
            </w:r>
            <w:proofErr w:type="spellEnd"/>
          </w:p>
          <w:p w:rsidR="004879C6" w:rsidRDefault="004879C6" w:rsidP="007F6A9C">
            <w:pPr>
              <w:pStyle w:val="ListParagraph"/>
              <w:numPr>
                <w:ilvl w:val="0"/>
                <w:numId w:val="4"/>
              </w:numPr>
              <w:ind w:left="175" w:hanging="283"/>
              <w:rPr>
                <w:iCs/>
                <w:color w:val="1F497D"/>
              </w:rPr>
            </w:pPr>
            <w:r>
              <w:rPr>
                <w:iCs/>
                <w:color w:val="1F497D"/>
              </w:rPr>
              <w:t>22.64</w:t>
            </w:r>
            <w:r w:rsidR="00235783">
              <w:rPr>
                <w:iCs/>
                <w:color w:val="1F497D"/>
              </w:rPr>
              <w:t>0</w:t>
            </w:r>
          </w:p>
          <w:p w:rsidR="004879C6" w:rsidRPr="009221C6" w:rsidRDefault="004879C6" w:rsidP="0063473F">
            <w:pPr>
              <w:pStyle w:val="ListParagraph"/>
              <w:numPr>
                <w:ilvl w:val="0"/>
                <w:numId w:val="4"/>
              </w:numPr>
              <w:ind w:left="175" w:hanging="283"/>
              <w:rPr>
                <w:iCs/>
                <w:color w:val="1F497D"/>
              </w:rPr>
            </w:pPr>
            <w:r>
              <w:rPr>
                <w:iCs/>
                <w:color w:val="1F497D"/>
              </w:rPr>
              <w:t>11.750</w:t>
            </w:r>
            <w:r w:rsidR="00BD3B9A">
              <w:rPr>
                <w:iCs/>
                <w:color w:val="1F497D"/>
              </w:rPr>
              <w:t xml:space="preserve"> </w:t>
            </w:r>
            <w:proofErr w:type="spellStart"/>
            <w:r>
              <w:rPr>
                <w:iCs/>
                <w:color w:val="1F497D"/>
              </w:rPr>
              <w:t>Eur</w:t>
            </w:r>
            <w:proofErr w:type="spellEnd"/>
          </w:p>
        </w:tc>
        <w:tc>
          <w:tcPr>
            <w:tcW w:w="1842" w:type="dxa"/>
            <w:tcBorders>
              <w:top w:val="single" w:sz="12" w:space="0" w:color="000000" w:themeColor="text1"/>
            </w:tcBorders>
          </w:tcPr>
          <w:p w:rsidR="004879C6" w:rsidRDefault="00BD3B9A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</w:rPr>
            </w:pPr>
            <w:r>
              <w:rPr>
                <w:iCs/>
                <w:color w:val="1F497D"/>
              </w:rPr>
              <w:t xml:space="preserve">70 Mio </w:t>
            </w:r>
            <w:proofErr w:type="spellStart"/>
            <w:r>
              <w:rPr>
                <w:iCs/>
                <w:color w:val="1F497D"/>
              </w:rPr>
              <w:t>Eur</w:t>
            </w:r>
            <w:proofErr w:type="spellEnd"/>
          </w:p>
          <w:p w:rsidR="00711518" w:rsidRDefault="00BD3B9A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</w:rPr>
            </w:pPr>
            <w:r>
              <w:rPr>
                <w:iCs/>
                <w:color w:val="1F497D"/>
              </w:rPr>
              <w:t>8</w:t>
            </w:r>
          </w:p>
          <w:p w:rsidR="00BD3B9A" w:rsidRPr="009221C6" w:rsidRDefault="00BD3B9A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</w:rPr>
            </w:pPr>
            <w:r>
              <w:rPr>
                <w:iCs/>
                <w:color w:val="1F497D"/>
              </w:rPr>
              <w:t xml:space="preserve">8,8 Mio </w:t>
            </w:r>
            <w:proofErr w:type="spellStart"/>
            <w:r>
              <w:rPr>
                <w:iCs/>
                <w:color w:val="1F497D"/>
              </w:rPr>
              <w:t>Eur</w:t>
            </w:r>
            <w:proofErr w:type="spellEnd"/>
          </w:p>
        </w:tc>
        <w:tc>
          <w:tcPr>
            <w:tcW w:w="1985" w:type="dxa"/>
            <w:tcBorders>
              <w:top w:val="single" w:sz="12" w:space="0" w:color="000000" w:themeColor="text1"/>
            </w:tcBorders>
          </w:tcPr>
          <w:p w:rsidR="004879C6" w:rsidRDefault="00BD3B9A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  <w:lang w:val="de-DE"/>
              </w:rPr>
            </w:pPr>
            <w:r>
              <w:rPr>
                <w:iCs/>
                <w:color w:val="1F497D"/>
                <w:lang w:val="de-DE"/>
              </w:rPr>
              <w:t xml:space="preserve">2,4 </w:t>
            </w:r>
            <w:proofErr w:type="spellStart"/>
            <w:r>
              <w:rPr>
                <w:iCs/>
                <w:color w:val="1F497D"/>
                <w:lang w:val="de-DE"/>
              </w:rPr>
              <w:t>Mio</w:t>
            </w:r>
            <w:proofErr w:type="spellEnd"/>
            <w:r>
              <w:rPr>
                <w:iCs/>
                <w:color w:val="1F497D"/>
                <w:lang w:val="de-DE"/>
              </w:rPr>
              <w:t xml:space="preserve"> </w:t>
            </w:r>
            <w:proofErr w:type="spellStart"/>
            <w:r>
              <w:rPr>
                <w:iCs/>
                <w:color w:val="1F497D"/>
                <w:lang w:val="de-DE"/>
              </w:rPr>
              <w:t>Eur</w:t>
            </w:r>
            <w:proofErr w:type="spellEnd"/>
          </w:p>
          <w:p w:rsidR="00BD3B9A" w:rsidRDefault="00BD3B9A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  <w:lang w:val="de-DE"/>
              </w:rPr>
            </w:pPr>
            <w:r>
              <w:rPr>
                <w:iCs/>
                <w:color w:val="1F497D"/>
                <w:lang w:val="de-DE"/>
              </w:rPr>
              <w:t>5</w:t>
            </w:r>
          </w:p>
          <w:p w:rsidR="00BD3B9A" w:rsidRPr="00711518" w:rsidRDefault="00BD3B9A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  <w:lang w:val="de-DE"/>
              </w:rPr>
            </w:pPr>
            <w:r>
              <w:rPr>
                <w:iCs/>
                <w:color w:val="1F497D"/>
                <w:lang w:val="de-DE"/>
              </w:rPr>
              <w:t xml:space="preserve">0,5 </w:t>
            </w:r>
            <w:proofErr w:type="spellStart"/>
            <w:r>
              <w:rPr>
                <w:iCs/>
                <w:color w:val="1F497D"/>
                <w:lang w:val="de-DE"/>
              </w:rPr>
              <w:t>Mio</w:t>
            </w:r>
            <w:proofErr w:type="spellEnd"/>
            <w:r>
              <w:rPr>
                <w:iCs/>
                <w:color w:val="1F497D"/>
                <w:lang w:val="de-DE"/>
              </w:rPr>
              <w:t xml:space="preserve"> </w:t>
            </w:r>
            <w:proofErr w:type="spellStart"/>
            <w:r>
              <w:rPr>
                <w:iCs/>
                <w:color w:val="1F497D"/>
                <w:lang w:val="de-DE"/>
              </w:rPr>
              <w:t>Eur</w:t>
            </w:r>
            <w:proofErr w:type="spellEnd"/>
          </w:p>
        </w:tc>
        <w:tc>
          <w:tcPr>
            <w:tcW w:w="2205" w:type="dxa"/>
            <w:tcBorders>
              <w:top w:val="single" w:sz="12" w:space="0" w:color="000000" w:themeColor="text1"/>
            </w:tcBorders>
          </w:tcPr>
          <w:p w:rsidR="004879C6" w:rsidRPr="00711518" w:rsidRDefault="00711518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  <w:lang w:val="de-DE"/>
              </w:rPr>
            </w:pPr>
            <w:r w:rsidRPr="00711518">
              <w:rPr>
                <w:iCs/>
                <w:color w:val="1F497D"/>
                <w:lang w:val="de-DE"/>
              </w:rPr>
              <w:t xml:space="preserve">7,3 </w:t>
            </w:r>
            <w:proofErr w:type="spellStart"/>
            <w:r w:rsidRPr="00711518">
              <w:rPr>
                <w:iCs/>
                <w:color w:val="1F497D"/>
                <w:lang w:val="de-DE"/>
              </w:rPr>
              <w:t>Mio</w:t>
            </w:r>
            <w:proofErr w:type="spellEnd"/>
            <w:r w:rsidRPr="00711518">
              <w:rPr>
                <w:iCs/>
                <w:color w:val="1F497D"/>
                <w:lang w:val="de-DE"/>
              </w:rPr>
              <w:t xml:space="preserve"> </w:t>
            </w:r>
            <w:proofErr w:type="spellStart"/>
            <w:r w:rsidRPr="00711518">
              <w:rPr>
                <w:iCs/>
                <w:color w:val="1F497D"/>
                <w:lang w:val="de-DE"/>
              </w:rPr>
              <w:t>Eur</w:t>
            </w:r>
            <w:proofErr w:type="spellEnd"/>
          </w:p>
          <w:p w:rsidR="00711518" w:rsidRDefault="00711518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  <w:lang w:val="de-DE"/>
              </w:rPr>
            </w:pPr>
            <w:r>
              <w:rPr>
                <w:iCs/>
                <w:color w:val="1F497D"/>
                <w:lang w:val="de-DE"/>
              </w:rPr>
              <w:t>1</w:t>
            </w:r>
          </w:p>
          <w:p w:rsidR="00711518" w:rsidRPr="00711518" w:rsidRDefault="00BD3B9A" w:rsidP="00711518">
            <w:pPr>
              <w:pStyle w:val="ListParagraph"/>
              <w:numPr>
                <w:ilvl w:val="0"/>
                <w:numId w:val="4"/>
              </w:numPr>
              <w:ind w:left="273" w:hanging="273"/>
              <w:rPr>
                <w:iCs/>
                <w:color w:val="1F497D"/>
                <w:lang w:val="de-DE"/>
              </w:rPr>
            </w:pPr>
            <w:r>
              <w:rPr>
                <w:iCs/>
                <w:color w:val="1F497D"/>
                <w:lang w:val="de-DE"/>
              </w:rPr>
              <w:t xml:space="preserve">7,3 </w:t>
            </w:r>
            <w:proofErr w:type="spellStart"/>
            <w:r>
              <w:rPr>
                <w:iCs/>
                <w:color w:val="1F497D"/>
                <w:lang w:val="de-DE"/>
              </w:rPr>
              <w:t>Mio</w:t>
            </w:r>
            <w:proofErr w:type="spellEnd"/>
            <w:r>
              <w:rPr>
                <w:iCs/>
                <w:color w:val="1F497D"/>
                <w:lang w:val="de-DE"/>
              </w:rPr>
              <w:t xml:space="preserve"> </w:t>
            </w:r>
            <w:proofErr w:type="spellStart"/>
            <w:r>
              <w:rPr>
                <w:iCs/>
                <w:color w:val="1F497D"/>
                <w:lang w:val="de-DE"/>
              </w:rPr>
              <w:t>Eur</w:t>
            </w:r>
            <w:proofErr w:type="spellEnd"/>
          </w:p>
        </w:tc>
      </w:tr>
      <w:tr w:rsidR="004879C6" w:rsidRPr="009221C6" w:rsidTr="004879C6">
        <w:tc>
          <w:tcPr>
            <w:tcW w:w="1798" w:type="dxa"/>
          </w:tcPr>
          <w:p w:rsidR="004879C6" w:rsidRPr="009221C6" w:rsidRDefault="004879C6" w:rsidP="009221C6">
            <w:pPr>
              <w:pStyle w:val="ListParagraph"/>
              <w:ind w:left="0"/>
              <w:rPr>
                <w:iCs/>
                <w:color w:val="1F497D"/>
              </w:rPr>
            </w:pPr>
          </w:p>
        </w:tc>
        <w:tc>
          <w:tcPr>
            <w:tcW w:w="1985" w:type="dxa"/>
          </w:tcPr>
          <w:p w:rsidR="004879C6" w:rsidRPr="009221C6" w:rsidRDefault="004879C6" w:rsidP="009221C6">
            <w:pPr>
              <w:pStyle w:val="ListParagraph"/>
              <w:ind w:left="0"/>
              <w:rPr>
                <w:iCs/>
                <w:color w:val="1F497D"/>
              </w:rPr>
            </w:pPr>
          </w:p>
        </w:tc>
        <w:tc>
          <w:tcPr>
            <w:tcW w:w="1842" w:type="dxa"/>
          </w:tcPr>
          <w:p w:rsidR="004879C6" w:rsidRPr="009221C6" w:rsidRDefault="004879C6" w:rsidP="009221C6">
            <w:pPr>
              <w:pStyle w:val="ListParagraph"/>
              <w:ind w:left="0"/>
              <w:rPr>
                <w:iCs/>
                <w:color w:val="1F497D"/>
              </w:rPr>
            </w:pPr>
          </w:p>
        </w:tc>
        <w:tc>
          <w:tcPr>
            <w:tcW w:w="1985" w:type="dxa"/>
          </w:tcPr>
          <w:p w:rsidR="004879C6" w:rsidRPr="009221C6" w:rsidRDefault="004879C6" w:rsidP="009221C6">
            <w:pPr>
              <w:pStyle w:val="ListParagraph"/>
              <w:ind w:left="0"/>
              <w:rPr>
                <w:iCs/>
                <w:color w:val="1F497D"/>
              </w:rPr>
            </w:pPr>
          </w:p>
        </w:tc>
        <w:tc>
          <w:tcPr>
            <w:tcW w:w="2205" w:type="dxa"/>
          </w:tcPr>
          <w:p w:rsidR="004879C6" w:rsidRPr="009221C6" w:rsidRDefault="004879C6" w:rsidP="009221C6">
            <w:pPr>
              <w:pStyle w:val="ListParagraph"/>
              <w:ind w:left="0"/>
              <w:rPr>
                <w:iCs/>
                <w:color w:val="1F497D"/>
              </w:rPr>
            </w:pPr>
          </w:p>
        </w:tc>
      </w:tr>
    </w:tbl>
    <w:p w:rsidR="009221C6" w:rsidRPr="00C01649" w:rsidRDefault="009221C6" w:rsidP="009221C6">
      <w:pPr>
        <w:pStyle w:val="ListParagraph"/>
        <w:rPr>
          <w:iCs/>
          <w:color w:val="1F497D"/>
          <w:lang w:val="de-DE"/>
        </w:rPr>
      </w:pPr>
    </w:p>
    <w:p w:rsidR="009221C6" w:rsidRDefault="009221C6" w:rsidP="009221C6">
      <w:pPr>
        <w:pStyle w:val="ListParagraph"/>
        <w:numPr>
          <w:ilvl w:val="0"/>
          <w:numId w:val="3"/>
        </w:numPr>
        <w:rPr>
          <w:i/>
          <w:iCs/>
          <w:color w:val="1F497D"/>
          <w:lang w:val="de-DE"/>
        </w:rPr>
      </w:pPr>
      <w:r w:rsidRPr="009221C6">
        <w:rPr>
          <w:i/>
          <w:iCs/>
          <w:color w:val="1F497D"/>
          <w:lang w:val="de-DE"/>
        </w:rPr>
        <w:t>Weitere Erklärungen zu deren Aktivität für welche ein niedriger SB erwünscht ist</w:t>
      </w:r>
    </w:p>
    <w:p w:rsidR="00D447CB" w:rsidRPr="009221C6" w:rsidRDefault="00D447CB" w:rsidP="00D447CB">
      <w:pPr>
        <w:pStyle w:val="ListParagraph"/>
        <w:rPr>
          <w:i/>
          <w:iCs/>
          <w:color w:val="1F497D"/>
          <w:lang w:val="de-DE"/>
        </w:rPr>
      </w:pPr>
    </w:p>
    <w:p w:rsidR="00C01649" w:rsidRPr="00235783" w:rsidRDefault="00235783" w:rsidP="009221C6">
      <w:pPr>
        <w:rPr>
          <w:iCs/>
          <w:color w:val="1F497D"/>
          <w:lang w:val="de-DE"/>
        </w:rPr>
      </w:pPr>
      <w:r>
        <w:rPr>
          <w:iCs/>
          <w:color w:val="1F497D"/>
          <w:lang w:val="de-DE"/>
        </w:rPr>
        <w:t xml:space="preserve">Der niedrigere SB wird </w:t>
      </w:r>
      <w:r w:rsidR="0085613E">
        <w:rPr>
          <w:iCs/>
          <w:color w:val="1F497D"/>
          <w:lang w:val="de-DE"/>
        </w:rPr>
        <w:t>im Segment</w:t>
      </w:r>
      <w:r>
        <w:rPr>
          <w:iCs/>
          <w:color w:val="1F497D"/>
          <w:lang w:val="de-DE"/>
        </w:rPr>
        <w:t xml:space="preserve"> </w:t>
      </w:r>
      <w:r w:rsidR="0085613E">
        <w:rPr>
          <w:iCs/>
          <w:color w:val="1F497D"/>
          <w:lang w:val="de-DE"/>
        </w:rPr>
        <w:t>„</w:t>
      </w:r>
      <w:r>
        <w:rPr>
          <w:iCs/>
          <w:color w:val="1F497D"/>
          <w:lang w:val="de-DE"/>
        </w:rPr>
        <w:t>Privatkunden</w:t>
      </w:r>
      <w:r w:rsidR="0085613E">
        <w:rPr>
          <w:iCs/>
          <w:color w:val="1F497D"/>
          <w:lang w:val="de-DE"/>
        </w:rPr>
        <w:t>“</w:t>
      </w:r>
      <w:r w:rsidRPr="00235783">
        <w:rPr>
          <w:iCs/>
          <w:color w:val="1F497D"/>
          <w:lang w:val="de-DE"/>
        </w:rPr>
        <w:t xml:space="preserve"> </w:t>
      </w:r>
      <w:r>
        <w:rPr>
          <w:iCs/>
          <w:color w:val="1F497D"/>
          <w:lang w:val="de-DE"/>
        </w:rPr>
        <w:t xml:space="preserve">gewünscht. Im </w:t>
      </w:r>
      <w:r w:rsidR="0085613E">
        <w:rPr>
          <w:iCs/>
          <w:color w:val="1F497D"/>
          <w:lang w:val="de-DE"/>
        </w:rPr>
        <w:t xml:space="preserve">Durchschnitt hat ein solches Portfolio </w:t>
      </w:r>
      <w:r>
        <w:rPr>
          <w:iCs/>
          <w:color w:val="1F497D"/>
          <w:lang w:val="de-DE"/>
        </w:rPr>
        <w:t xml:space="preserve">einen Wert von 11.750Eur, weshalb eine </w:t>
      </w:r>
      <w:r w:rsidR="002160AD">
        <w:rPr>
          <w:iCs/>
          <w:color w:val="1F497D"/>
          <w:lang w:val="de-DE"/>
        </w:rPr>
        <w:t xml:space="preserve">derart hohe </w:t>
      </w:r>
      <w:r>
        <w:rPr>
          <w:iCs/>
          <w:color w:val="1F497D"/>
          <w:lang w:val="de-DE"/>
        </w:rPr>
        <w:t xml:space="preserve">Selbstbeteiligung </w:t>
      </w:r>
      <w:r w:rsidR="0085613E">
        <w:rPr>
          <w:iCs/>
          <w:color w:val="1F497D"/>
          <w:lang w:val="de-DE"/>
        </w:rPr>
        <w:t xml:space="preserve">unverhältnismäßig ist. Der überwiegende Anteil der Portfolios (über 95%) wird im Rahmen einer fondsgebundenen Vermögensverwaltung ausschließlich mittels in Deutschland zum Vertrieb zugelassenen Fonds verwaltet. Die übrigen Portfolios </w:t>
      </w:r>
      <w:r w:rsidR="00D447CB">
        <w:rPr>
          <w:iCs/>
          <w:color w:val="1F497D"/>
          <w:lang w:val="de-DE"/>
        </w:rPr>
        <w:t>investieren</w:t>
      </w:r>
      <w:r w:rsidR="0085613E">
        <w:rPr>
          <w:iCs/>
          <w:color w:val="1F497D"/>
          <w:lang w:val="de-DE"/>
        </w:rPr>
        <w:t xml:space="preserve"> im Rahmen einer diversifizierten Vermögensverwaltung</w:t>
      </w:r>
      <w:r w:rsidR="00D447CB">
        <w:rPr>
          <w:iCs/>
          <w:color w:val="1F497D"/>
          <w:lang w:val="de-DE"/>
        </w:rPr>
        <w:t xml:space="preserve"> je nach Risikoprofil des Kunden </w:t>
      </w:r>
      <w:r w:rsidR="002160AD">
        <w:rPr>
          <w:iCs/>
          <w:color w:val="1F497D"/>
          <w:lang w:val="de-DE"/>
        </w:rPr>
        <w:t>in Aktien, Renten oder Fonds.</w:t>
      </w:r>
    </w:p>
    <w:p w:rsidR="00B2171D" w:rsidRPr="009221C6" w:rsidRDefault="00B2171D">
      <w:pPr>
        <w:rPr>
          <w:lang w:val="de-DE"/>
        </w:rPr>
      </w:pPr>
    </w:p>
    <w:sectPr w:rsidR="00B2171D" w:rsidRPr="009221C6" w:rsidSect="00B2171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F093D"/>
    <w:multiLevelType w:val="hybridMultilevel"/>
    <w:tmpl w:val="442A7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6766A8"/>
    <w:multiLevelType w:val="hybridMultilevel"/>
    <w:tmpl w:val="34D42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65C2E"/>
    <w:multiLevelType w:val="hybridMultilevel"/>
    <w:tmpl w:val="A9EC42AE"/>
    <w:lvl w:ilvl="0" w:tplc="EEB89B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21C6"/>
    <w:rsid w:val="002160AD"/>
    <w:rsid w:val="00235783"/>
    <w:rsid w:val="003306F5"/>
    <w:rsid w:val="004879C6"/>
    <w:rsid w:val="006052E1"/>
    <w:rsid w:val="0063473F"/>
    <w:rsid w:val="0065373D"/>
    <w:rsid w:val="0065425D"/>
    <w:rsid w:val="00711518"/>
    <w:rsid w:val="007F6A9C"/>
    <w:rsid w:val="0085613E"/>
    <w:rsid w:val="008934D4"/>
    <w:rsid w:val="009221C6"/>
    <w:rsid w:val="00B2171D"/>
    <w:rsid w:val="00BD3B9A"/>
    <w:rsid w:val="00C01649"/>
    <w:rsid w:val="00D44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1C6"/>
    <w:pPr>
      <w:spacing w:after="0" w:line="240" w:lineRule="auto"/>
      <w:ind w:left="720"/>
    </w:pPr>
    <w:rPr>
      <w:rFonts w:ascii="Calibri" w:hAnsi="Calibri" w:cs="Times New Roman"/>
    </w:rPr>
  </w:style>
  <w:style w:type="table" w:styleId="TableGrid">
    <w:name w:val="Table Grid"/>
    <w:basedOn w:val="TableNormal"/>
    <w:uiPriority w:val="59"/>
    <w:rsid w:val="00922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AD</dc:creator>
  <cp:keywords/>
  <dc:description/>
  <cp:lastModifiedBy> AD</cp:lastModifiedBy>
  <cp:revision>8</cp:revision>
  <dcterms:created xsi:type="dcterms:W3CDTF">2014-07-02T07:34:00Z</dcterms:created>
  <dcterms:modified xsi:type="dcterms:W3CDTF">2014-07-03T15:33:00Z</dcterms:modified>
</cp:coreProperties>
</file>